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1"/>
        <w:ind w:left="782" w:right="5518" w:firstLine="670"/>
        <w:jc w:val="left"/>
        <w:rPr>
          <w:b/>
          <w:sz w:val="16"/>
        </w:rPr>
      </w:pPr>
      <w:r>
        <w:rPr>
          <w:b/>
          <w:sz w:val="16"/>
        </w:rPr>
        <w:t>REPÚBLICA DE CHILE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UNIVERSIDAD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SANTIAGO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CHILE</w:t>
      </w:r>
    </w:p>
    <w:p>
      <w:pPr>
        <w:spacing w:line="276" w:lineRule="auto" w:before="0"/>
        <w:ind w:left="101" w:right="5274" w:firstLine="0"/>
        <w:jc w:val="center"/>
        <w:rPr>
          <w:b/>
          <w:sz w:val="16"/>
        </w:rPr>
      </w:pPr>
      <w:r>
        <w:rPr>
          <w:b/>
          <w:spacing w:val="-1"/>
          <w:sz w:val="16"/>
        </w:rPr>
        <w:t>DEPARTAMENTO DE RELACIONES INTERNACIONALES </w:t>
      </w:r>
      <w:r>
        <w:rPr>
          <w:b/>
          <w:sz w:val="16"/>
        </w:rPr>
        <w:t>E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INTERUNIVERSITARIAS</w:t>
      </w:r>
    </w:p>
    <w:p>
      <w:pPr>
        <w:spacing w:before="0"/>
        <w:ind w:left="101" w:right="5274" w:firstLine="0"/>
        <w:jc w:val="center"/>
        <w:rPr>
          <w:b/>
          <w:sz w:val="16"/>
        </w:rPr>
      </w:pPr>
      <w:r>
        <w:rPr>
          <w:b/>
          <w:sz w:val="16"/>
          <w:u w:val="thick"/>
        </w:rPr>
        <w:t>VICERRECTORÍA</w:t>
      </w:r>
      <w:r>
        <w:rPr>
          <w:b/>
          <w:spacing w:val="-5"/>
          <w:sz w:val="16"/>
          <w:u w:val="thick"/>
        </w:rPr>
        <w:t> </w:t>
      </w:r>
      <w:r>
        <w:rPr>
          <w:b/>
          <w:sz w:val="16"/>
          <w:u w:val="thick"/>
        </w:rPr>
        <w:t>DE</w:t>
      </w:r>
      <w:r>
        <w:rPr>
          <w:b/>
          <w:spacing w:val="-5"/>
          <w:sz w:val="16"/>
          <w:u w:val="thick"/>
        </w:rPr>
        <w:t> </w:t>
      </w:r>
      <w:r>
        <w:rPr>
          <w:b/>
          <w:sz w:val="16"/>
          <w:u w:val="thick"/>
        </w:rPr>
        <w:t>VINCULACIÓN</w:t>
      </w:r>
      <w:r>
        <w:rPr>
          <w:b/>
          <w:spacing w:val="-4"/>
          <w:sz w:val="16"/>
          <w:u w:val="thick"/>
        </w:rPr>
        <w:t> </w:t>
      </w:r>
      <w:r>
        <w:rPr>
          <w:b/>
          <w:sz w:val="16"/>
          <w:u w:val="thick"/>
        </w:rPr>
        <w:t>CON</w:t>
      </w:r>
      <w:r>
        <w:rPr>
          <w:b/>
          <w:spacing w:val="-5"/>
          <w:sz w:val="16"/>
          <w:u w:val="thick"/>
        </w:rPr>
        <w:t> </w:t>
      </w:r>
      <w:r>
        <w:rPr>
          <w:b/>
          <w:sz w:val="16"/>
          <w:u w:val="thick"/>
        </w:rPr>
        <w:t>EL</w:t>
      </w:r>
      <w:r>
        <w:rPr>
          <w:b/>
          <w:spacing w:val="-4"/>
          <w:sz w:val="16"/>
          <w:u w:val="thick"/>
        </w:rPr>
        <w:t> </w:t>
      </w:r>
      <w:r>
        <w:rPr>
          <w:b/>
          <w:sz w:val="16"/>
          <w:u w:val="thick"/>
        </w:rPr>
        <w:t>MEDIO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spacing w:line="408" w:lineRule="auto"/>
        <w:ind w:left="5206" w:right="131" w:hanging="15"/>
        <w:jc w:val="both"/>
      </w:pPr>
      <w:r>
        <w:rPr/>
        <w:pict>
          <v:line style="position:absolute;mso-position-horizontal-relative:page;mso-position-vertical-relative:paragraph;z-index:-15766528" from="312pt,15.396304pt" to="538.999988pt,15.396304pt" stroked="true" strokeweight="2.0pt" strokecolor="#000000">
            <v:stroke dashstyle="solid"/>
            <w10:wrap type="none"/>
          </v:line>
        </w:pict>
      </w:r>
      <w:r>
        <w:rPr/>
        <w:t>AUTORIZA</w:t>
      </w:r>
      <w:r>
        <w:rPr>
          <w:spacing w:val="-14"/>
        </w:rPr>
        <w:t> </w:t>
      </w:r>
      <w:r>
        <w:rPr/>
        <w:t>MOVILIDAD</w:t>
      </w:r>
      <w:r>
        <w:rPr>
          <w:spacing w:val="-13"/>
        </w:rPr>
        <w:t> </w:t>
      </w:r>
      <w:r>
        <w:rPr/>
        <w:t>INTERNACIONAL</w:t>
      </w:r>
      <w:r>
        <w:rPr>
          <w:spacing w:val="-53"/>
        </w:rPr>
        <w:t> </w:t>
      </w:r>
      <w:r>
        <w:rPr/>
        <w:t>SANTIAGO,</w:t>
      </w:r>
    </w:p>
    <w:p>
      <w:pPr>
        <w:pStyle w:val="BodyText"/>
        <w:spacing w:line="233" w:lineRule="exact"/>
        <w:ind w:left="5191"/>
        <w:jc w:val="both"/>
      </w:pPr>
      <w:r>
        <w:rPr>
          <w:b/>
        </w:rPr>
        <w:t>VISTOS:</w:t>
      </w:r>
      <w:r>
        <w:rPr>
          <w:b/>
          <w:spacing w:val="40"/>
        </w:rPr>
        <w:t> </w:t>
      </w:r>
      <w:r>
        <w:rPr/>
        <w:t>el</w:t>
      </w:r>
      <w:r>
        <w:rPr>
          <w:spacing w:val="41"/>
        </w:rPr>
        <w:t> </w:t>
      </w:r>
      <w:r>
        <w:rPr/>
        <w:t>Decreto</w:t>
      </w:r>
      <w:r>
        <w:rPr>
          <w:spacing w:val="41"/>
        </w:rPr>
        <w:t> </w:t>
      </w:r>
      <w:r>
        <w:rPr/>
        <w:t>con</w:t>
      </w:r>
      <w:r>
        <w:rPr>
          <w:spacing w:val="41"/>
        </w:rPr>
        <w:t> </w:t>
      </w:r>
      <w:r>
        <w:rPr/>
        <w:t>Fuerza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Ley</w:t>
      </w:r>
      <w:r>
        <w:rPr>
          <w:spacing w:val="40"/>
        </w:rPr>
        <w:t> </w:t>
      </w:r>
      <w:r>
        <w:rPr/>
        <w:t>149</w:t>
      </w:r>
      <w:r>
        <w:rPr>
          <w:spacing w:val="41"/>
        </w:rPr>
        <w:t> </w:t>
      </w:r>
      <w:r>
        <w:rPr/>
        <w:t>de</w:t>
      </w:r>
    </w:p>
    <w:p>
      <w:pPr>
        <w:pStyle w:val="BodyText"/>
        <w:spacing w:line="276" w:lineRule="auto" w:before="38"/>
        <w:ind w:left="661" w:right="109"/>
        <w:jc w:val="both"/>
      </w:pPr>
      <w:r>
        <w:rPr/>
        <w:t>1981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fija</w:t>
      </w:r>
      <w:r>
        <w:rPr>
          <w:spacing w:val="55"/>
        </w:rPr>
        <w:t> </w:t>
      </w:r>
      <w:r>
        <w:rPr/>
        <w:t>el Estatuto Orgánico de la Universidad de Santiago de</w:t>
      </w:r>
      <w:r>
        <w:rPr>
          <w:spacing w:val="1"/>
        </w:rPr>
        <w:t> </w:t>
      </w:r>
      <w:r>
        <w:rPr/>
        <w:t>Chile; la Resolución Exenta 5.321 de 2023 del Rector que delega atribuciones en las autoridades que</w:t>
      </w:r>
      <w:r>
        <w:rPr>
          <w:spacing w:val="1"/>
        </w:rPr>
        <w:t> </w:t>
      </w:r>
      <w:r>
        <w:rPr/>
        <w:t>indica;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Exenta</w:t>
      </w:r>
      <w:r>
        <w:rPr>
          <w:spacing w:val="1"/>
        </w:rPr>
        <w:t> </w:t>
      </w:r>
      <w:r>
        <w:rPr/>
        <w:t>7.926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Rector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delega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Vicerrector</w:t>
      </w:r>
      <w:r>
        <w:rPr>
          <w:spacing w:val="6"/>
        </w:rPr>
        <w:t> </w:t>
      </w:r>
      <w:r>
        <w:rPr/>
        <w:t>o</w:t>
      </w:r>
      <w:r>
        <w:rPr>
          <w:spacing w:val="-7"/>
        </w:rPr>
        <w:t> </w:t>
      </w:r>
      <w:r>
        <w:rPr/>
        <w:t>Vicerrectora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Vinculación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Medio;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Resoluciones</w:t>
      </w:r>
      <w:r>
        <w:rPr>
          <w:spacing w:val="-7"/>
        </w:rPr>
        <w:t> </w:t>
      </w:r>
      <w:r>
        <w:rPr/>
        <w:t>6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7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2019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Heading1"/>
        <w:spacing w:before="120"/>
        <w:ind w:left="5191"/>
      </w:pPr>
      <w:r>
        <w:rPr/>
        <w:t>CONSIDERANDO:</w:t>
      </w:r>
    </w:p>
    <w:p>
      <w:pPr>
        <w:pStyle w:val="ListParagraph"/>
        <w:numPr>
          <w:ilvl w:val="0"/>
          <w:numId w:val="1"/>
        </w:numPr>
        <w:tabs>
          <w:tab w:pos="5701" w:val="left" w:leader="none"/>
        </w:tabs>
        <w:spacing w:line="276" w:lineRule="auto" w:before="158" w:after="0"/>
        <w:ind w:left="661" w:right="107" w:firstLine="4530"/>
        <w:jc w:val="both"/>
        <w:rPr>
          <w:sz w:val="22"/>
        </w:rPr>
      </w:pPr>
      <w:r>
        <w:rPr>
          <w:sz w:val="22"/>
        </w:rPr>
        <w:t>Que, la movilidad académica constituye una</w:t>
      </w:r>
      <w:r>
        <w:rPr>
          <w:spacing w:val="1"/>
          <w:sz w:val="22"/>
        </w:rPr>
        <w:t> </w:t>
      </w:r>
      <w:r>
        <w:rPr>
          <w:sz w:val="22"/>
        </w:rPr>
        <w:t>expresión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internacionalización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superior, de la cooperación académica y la</w:t>
      </w:r>
      <w:r>
        <w:rPr>
          <w:spacing w:val="1"/>
          <w:sz w:val="22"/>
        </w:rPr>
        <w:t> </w:t>
      </w:r>
      <w:r>
        <w:rPr>
          <w:sz w:val="22"/>
        </w:rPr>
        <w:t>integración regional, además es un elemento clave para la mejora de la formación profesional, la</w:t>
      </w:r>
      <w:r>
        <w:rPr>
          <w:spacing w:val="1"/>
          <w:sz w:val="22"/>
        </w:rPr>
        <w:t> </w:t>
      </w:r>
      <w:r>
        <w:rPr>
          <w:sz w:val="22"/>
        </w:rPr>
        <w:t>movilización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saberes,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estructuración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redes</w:t>
      </w:r>
      <w:r>
        <w:rPr>
          <w:spacing w:val="1"/>
          <w:sz w:val="22"/>
        </w:rPr>
        <w:t> </w:t>
      </w:r>
      <w:r>
        <w:rPr>
          <w:sz w:val="22"/>
        </w:rPr>
        <w:t>de intercambio de conocimientos para dar</w:t>
      </w:r>
      <w:r>
        <w:rPr>
          <w:spacing w:val="1"/>
          <w:sz w:val="22"/>
        </w:rPr>
        <w:t> </w:t>
      </w:r>
      <w:r>
        <w:rPr>
          <w:sz w:val="22"/>
        </w:rPr>
        <w:t>solución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problemas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países</w:t>
      </w:r>
      <w:r>
        <w:rPr>
          <w:spacing w:val="-2"/>
          <w:sz w:val="22"/>
        </w:rPr>
        <w:t> </w:t>
      </w:r>
      <w:r>
        <w:rPr>
          <w:sz w:val="22"/>
        </w:rPr>
        <w:t>participantes.</w:t>
      </w:r>
    </w:p>
    <w:p>
      <w:pPr>
        <w:pStyle w:val="ListParagraph"/>
        <w:numPr>
          <w:ilvl w:val="0"/>
          <w:numId w:val="1"/>
        </w:numPr>
        <w:tabs>
          <w:tab w:pos="5701" w:val="left" w:leader="none"/>
        </w:tabs>
        <w:spacing w:line="276" w:lineRule="auto" w:before="120" w:after="0"/>
        <w:ind w:left="661" w:right="108" w:firstLine="4530"/>
        <w:jc w:val="both"/>
        <w:rPr>
          <w:sz w:val="22"/>
        </w:rPr>
      </w:pP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intercambio</w:t>
      </w:r>
      <w:r>
        <w:rPr>
          <w:spacing w:val="1"/>
          <w:sz w:val="22"/>
        </w:rPr>
        <w:t> </w:t>
      </w:r>
      <w:r>
        <w:rPr>
          <w:sz w:val="22"/>
        </w:rPr>
        <w:t>internacional producen cambios positivos en los y las estudiantes, los que se traducen en una mayor</w:t>
      </w:r>
      <w:r>
        <w:rPr>
          <w:spacing w:val="1"/>
          <w:sz w:val="22"/>
        </w:rPr>
        <w:t> </w:t>
      </w:r>
      <w:r>
        <w:rPr>
          <w:sz w:val="22"/>
        </w:rPr>
        <w:t>valoración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diversidad</w:t>
      </w:r>
      <w:r>
        <w:rPr>
          <w:spacing w:val="1"/>
          <w:sz w:val="22"/>
        </w:rPr>
        <w:t> </w:t>
      </w:r>
      <w:r>
        <w:rPr>
          <w:sz w:val="22"/>
        </w:rPr>
        <w:t>cultural,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aumento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confianza</w:t>
      </w:r>
      <w:r>
        <w:rPr>
          <w:spacing w:val="1"/>
          <w:sz w:val="22"/>
        </w:rPr>
        <w:t> </w:t>
      </w:r>
      <w:r>
        <w:rPr>
          <w:sz w:val="22"/>
        </w:rPr>
        <w:t>en sí mismos, el desarrollo de</w:t>
      </w:r>
      <w:r>
        <w:rPr>
          <w:spacing w:val="1"/>
          <w:sz w:val="22"/>
        </w:rPr>
        <w:t> </w:t>
      </w:r>
      <w:r>
        <w:rPr>
          <w:sz w:val="22"/>
        </w:rPr>
        <w:t>pensamiento</w:t>
      </w:r>
      <w:r>
        <w:rPr>
          <w:spacing w:val="-3"/>
          <w:sz w:val="22"/>
        </w:rPr>
        <w:t> </w:t>
      </w:r>
      <w:r>
        <w:rPr>
          <w:sz w:val="22"/>
        </w:rPr>
        <w:t>propio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independiente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mejores</w:t>
      </w:r>
      <w:r>
        <w:rPr>
          <w:spacing w:val="-3"/>
          <w:sz w:val="22"/>
        </w:rPr>
        <w:t> </w:t>
      </w:r>
      <w:r>
        <w:rPr>
          <w:sz w:val="22"/>
        </w:rPr>
        <w:t>habilidades</w:t>
      </w:r>
      <w:r>
        <w:rPr>
          <w:spacing w:val="-2"/>
          <w:sz w:val="22"/>
        </w:rPr>
        <w:t> </w:t>
      </w:r>
      <w:r>
        <w:rPr>
          <w:sz w:val="22"/>
        </w:rPr>
        <w:t>comunicacionales.</w:t>
      </w:r>
    </w:p>
    <w:p>
      <w:pPr>
        <w:pStyle w:val="ListParagraph"/>
        <w:numPr>
          <w:ilvl w:val="0"/>
          <w:numId w:val="1"/>
        </w:numPr>
        <w:tabs>
          <w:tab w:pos="5701" w:val="left" w:leader="none"/>
        </w:tabs>
        <w:spacing w:line="276" w:lineRule="auto" w:before="120" w:after="0"/>
        <w:ind w:left="661" w:right="108" w:firstLine="4530"/>
        <w:jc w:val="both"/>
        <w:rPr>
          <w:sz w:val="22"/>
        </w:rPr>
      </w:pP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Relaciones</w:t>
      </w:r>
      <w:r>
        <w:rPr>
          <w:spacing w:val="1"/>
          <w:sz w:val="22"/>
        </w:rPr>
        <w:t> </w:t>
      </w:r>
      <w:r>
        <w:rPr>
          <w:sz w:val="22"/>
        </w:rPr>
        <w:t>Internacionales e Interuniversitarias, unidad que forma parte de la Vicerrectoría de Vinculación con el</w:t>
      </w:r>
      <w:r>
        <w:rPr>
          <w:spacing w:val="1"/>
          <w:sz w:val="22"/>
        </w:rPr>
        <w:t> </w:t>
      </w:r>
      <w:r>
        <w:rPr>
          <w:sz w:val="22"/>
        </w:rPr>
        <w:t>Medio, es el encargado de desarrollar las políticas de movilidad estudiantil nacional e internacional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Universidad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Santiago de Chile, mediante la celebración de convenios de cooperación y de</w:t>
      </w:r>
      <w:r>
        <w:rPr>
          <w:spacing w:val="1"/>
          <w:sz w:val="22"/>
        </w:rPr>
        <w:t> </w:t>
      </w:r>
      <w:r>
        <w:rPr>
          <w:sz w:val="22"/>
        </w:rPr>
        <w:t>intercambio, promoviendo y apoyando con ello la participación del estudiantado en los programas de</w:t>
      </w:r>
      <w:r>
        <w:rPr>
          <w:spacing w:val="1"/>
          <w:sz w:val="22"/>
        </w:rPr>
        <w:t> </w:t>
      </w:r>
      <w:r>
        <w:rPr>
          <w:sz w:val="22"/>
        </w:rPr>
        <w:t>movilidad</w:t>
      </w:r>
      <w:r>
        <w:rPr>
          <w:spacing w:val="-2"/>
          <w:sz w:val="22"/>
        </w:rPr>
        <w:t> </w:t>
      </w:r>
      <w:r>
        <w:rPr>
          <w:sz w:val="22"/>
        </w:rPr>
        <w:t>vigentes.</w:t>
      </w:r>
    </w:p>
    <w:p>
      <w:pPr>
        <w:pStyle w:val="ListParagraph"/>
        <w:numPr>
          <w:ilvl w:val="0"/>
          <w:numId w:val="1"/>
        </w:numPr>
        <w:tabs>
          <w:tab w:pos="5701" w:val="left" w:leader="none"/>
        </w:tabs>
        <w:spacing w:line="276" w:lineRule="auto" w:before="120" w:after="0"/>
        <w:ind w:left="661" w:right="108" w:firstLine="4530"/>
        <w:jc w:val="both"/>
        <w:rPr>
          <w:sz w:val="22"/>
        </w:rPr>
      </w:pP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marco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convenio</w:t>
      </w:r>
      <w:r>
        <w:rPr>
          <w:spacing w:val="1"/>
          <w:sz w:val="22"/>
        </w:rPr>
        <w:t> </w:t>
      </w:r>
      <w:r>
        <w:rPr>
          <w:sz w:val="22"/>
        </w:rPr>
        <w:t>[</w:t>
      </w:r>
      <w:r>
        <w:rPr>
          <w:color w:val="FF0000"/>
          <w:sz w:val="22"/>
        </w:rPr>
        <w:t>insertar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nombre del convenio, entre qué instituciones se firmó, si otorga algún grado académico, fecha en la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cual ha sido celebrado, etc</w:t>
      </w:r>
      <w:r>
        <w:rPr>
          <w:sz w:val="22"/>
        </w:rPr>
        <w:t>.], ha sido </w:t>
      </w:r>
      <w:r>
        <w:rPr>
          <w:color w:val="FF0000"/>
          <w:sz w:val="22"/>
        </w:rPr>
        <w:t>seleccionada/o la/el </w:t>
      </w:r>
      <w:r>
        <w:rPr>
          <w:sz w:val="22"/>
        </w:rPr>
        <w:t>siguiente estudiante para realizar movilidad</w:t>
      </w:r>
      <w:r>
        <w:rPr>
          <w:spacing w:val="1"/>
          <w:sz w:val="22"/>
        </w:rPr>
        <w:t> </w:t>
      </w:r>
      <w:r>
        <w:rPr>
          <w:sz w:val="22"/>
        </w:rPr>
        <w:t>intercambio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asignaturas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período</w:t>
      </w:r>
      <w:r>
        <w:rPr>
          <w:spacing w:val="-3"/>
          <w:sz w:val="22"/>
        </w:rPr>
        <w:t> </w:t>
      </w:r>
      <w:r>
        <w:rPr>
          <w:sz w:val="22"/>
        </w:rPr>
        <w:t>académico</w:t>
      </w:r>
      <w:r>
        <w:rPr>
          <w:spacing w:val="-2"/>
          <w:sz w:val="22"/>
        </w:rPr>
        <w:t> </w:t>
      </w:r>
      <w:r>
        <w:rPr>
          <w:sz w:val="22"/>
        </w:rPr>
        <w:t>[</w:t>
      </w:r>
      <w:r>
        <w:rPr>
          <w:color w:val="FF0000"/>
          <w:sz w:val="22"/>
        </w:rPr>
        <w:t>señalar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período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académico</w:t>
      </w:r>
      <w:r>
        <w:rPr>
          <w:sz w:val="22"/>
        </w:rPr>
        <w:t>].</w:t>
      </w:r>
    </w:p>
    <w:p>
      <w:pPr>
        <w:pStyle w:val="ListParagraph"/>
        <w:numPr>
          <w:ilvl w:val="0"/>
          <w:numId w:val="1"/>
        </w:numPr>
        <w:tabs>
          <w:tab w:pos="5471" w:val="left" w:leader="none"/>
        </w:tabs>
        <w:spacing w:line="276" w:lineRule="auto" w:before="120" w:after="0"/>
        <w:ind w:left="661" w:right="116" w:firstLine="4530"/>
        <w:jc w:val="both"/>
        <w:rPr>
          <w:sz w:val="22"/>
        </w:rPr>
      </w:pPr>
      <w:r>
        <w:rPr>
          <w:sz w:val="22"/>
        </w:rPr>
        <w:t>Que,...</w:t>
      </w:r>
      <w:r>
        <w:rPr>
          <w:spacing w:val="1"/>
          <w:sz w:val="22"/>
        </w:rPr>
        <w:t> </w:t>
      </w:r>
      <w:r>
        <w:rPr>
          <w:sz w:val="22"/>
        </w:rPr>
        <w:t>[</w:t>
      </w:r>
      <w:r>
        <w:rPr>
          <w:color w:val="FF0000"/>
          <w:sz w:val="22"/>
        </w:rPr>
        <w:t>La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unidad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que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redacta el acto puede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incorporar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tantos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considerandos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se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estimen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pertinentes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para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justificar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la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decisión.</w:t>
      </w:r>
      <w:r>
        <w:rPr>
          <w:sz w:val="22"/>
        </w:rPr>
        <w:t>]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1"/>
        <w:ind w:left="5212" w:right="3376"/>
        <w:jc w:val="center"/>
      </w:pPr>
      <w:r>
        <w:rPr/>
        <w:t>RESUELVO</w:t>
      </w:r>
    </w:p>
    <w:p>
      <w:pPr>
        <w:pStyle w:val="ListParagraph"/>
        <w:numPr>
          <w:ilvl w:val="0"/>
          <w:numId w:val="2"/>
        </w:numPr>
        <w:tabs>
          <w:tab w:pos="5701" w:val="left" w:leader="none"/>
        </w:tabs>
        <w:spacing w:line="276" w:lineRule="auto" w:before="158" w:after="0"/>
        <w:ind w:left="661" w:right="110" w:firstLine="4530"/>
        <w:jc w:val="both"/>
        <w:rPr>
          <w:sz w:val="22"/>
        </w:rPr>
      </w:pPr>
      <w:r>
        <w:rPr>
          <w:b/>
          <w:sz w:val="22"/>
        </w:rPr>
        <w:t>AUTORÍZASE</w:t>
      </w:r>
      <w:r>
        <w:rPr>
          <w:b/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color w:val="FF0000"/>
          <w:sz w:val="22"/>
        </w:rPr>
        <w:t>Don/Doña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[nombre]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RUT:[</w:t>
      </w:r>
      <w:r>
        <w:rPr>
          <w:color w:val="FF0000"/>
          <w:sz w:val="22"/>
        </w:rPr>
        <w:t>indicar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RUT]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estudiante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[</w:t>
      </w:r>
      <w:r>
        <w:rPr>
          <w:color w:val="FF0000"/>
          <w:sz w:val="22"/>
        </w:rPr>
        <w:t>carrera</w:t>
      </w:r>
      <w:r>
        <w:rPr>
          <w:sz w:val="22"/>
        </w:rPr>
        <w:t>]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intercambio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asignaturas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color w:val="FF0000"/>
          <w:sz w:val="22"/>
        </w:rPr>
        <w:t>[nombre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institución]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durante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período</w:t>
      </w:r>
      <w:r>
        <w:rPr>
          <w:spacing w:val="-5"/>
          <w:sz w:val="22"/>
        </w:rPr>
        <w:t> </w:t>
      </w:r>
      <w:r>
        <w:rPr>
          <w:sz w:val="22"/>
        </w:rPr>
        <w:t>[</w:t>
      </w:r>
      <w:r>
        <w:rPr>
          <w:color w:val="FF0000"/>
          <w:sz w:val="22"/>
        </w:rPr>
        <w:t>indicar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semestres</w:t>
      </w:r>
      <w:r>
        <w:rPr>
          <w:sz w:val="22"/>
        </w:rPr>
        <w:t>]</w:t>
      </w:r>
      <w:r>
        <w:rPr>
          <w:spacing w:val="47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marco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convenio</w:t>
      </w:r>
      <w:r>
        <w:rPr>
          <w:spacing w:val="-4"/>
          <w:sz w:val="22"/>
        </w:rPr>
        <w:t> </w:t>
      </w:r>
      <w:r>
        <w:rPr>
          <w:sz w:val="22"/>
        </w:rPr>
        <w:t>[</w:t>
      </w:r>
      <w:r>
        <w:rPr>
          <w:color w:val="FF0000"/>
          <w:sz w:val="22"/>
        </w:rPr>
        <w:t>nombre</w:t>
      </w:r>
      <w:r>
        <w:rPr>
          <w:color w:val="FF0000"/>
          <w:spacing w:val="-5"/>
          <w:sz w:val="22"/>
        </w:rPr>
        <w:t> </w:t>
      </w:r>
      <w:r>
        <w:rPr>
          <w:color w:val="FF0000"/>
          <w:sz w:val="22"/>
        </w:rPr>
        <w:t>del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convenio]</w:t>
      </w:r>
    </w:p>
    <w:p>
      <w:pPr>
        <w:pStyle w:val="ListParagraph"/>
        <w:numPr>
          <w:ilvl w:val="0"/>
          <w:numId w:val="2"/>
        </w:numPr>
        <w:tabs>
          <w:tab w:pos="5700" w:val="left" w:leader="none"/>
          <w:tab w:pos="5701" w:val="left" w:leader="none"/>
        </w:tabs>
        <w:spacing w:line="240" w:lineRule="auto" w:before="0" w:after="0"/>
        <w:ind w:left="5701" w:right="0" w:hanging="510"/>
        <w:jc w:val="left"/>
        <w:rPr>
          <w:sz w:val="22"/>
        </w:rPr>
      </w:pPr>
      <w:r>
        <w:rPr>
          <w:b/>
          <w:sz w:val="22"/>
        </w:rPr>
        <w:t>NOTIFÍQUESE</w:t>
      </w:r>
      <w:r>
        <w:rPr>
          <w:b/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las</w:t>
      </w:r>
      <w:r>
        <w:rPr>
          <w:spacing w:val="39"/>
          <w:sz w:val="22"/>
        </w:rPr>
        <w:t> </w:t>
      </w:r>
      <w:r>
        <w:rPr>
          <w:sz w:val="22"/>
        </w:rPr>
        <w:t>personas</w:t>
      </w:r>
      <w:r>
        <w:rPr>
          <w:spacing w:val="39"/>
          <w:sz w:val="22"/>
        </w:rPr>
        <w:t> </w:t>
      </w:r>
      <w:r>
        <w:rPr>
          <w:sz w:val="22"/>
        </w:rPr>
        <w:t>interesadas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8720"/>
          <w:pgMar w:top="780" w:bottom="0" w:left="1040" w:right="1360"/>
        </w:sectPr>
      </w:pPr>
    </w:p>
    <w:p>
      <w:pPr>
        <w:pStyle w:val="BodyText"/>
        <w:spacing w:line="552" w:lineRule="auto" w:before="38"/>
        <w:ind w:left="661"/>
      </w:pPr>
      <w:r>
        <w:rPr/>
        <w:t>para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conocimiento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fines</w:t>
      </w:r>
      <w:r>
        <w:rPr>
          <w:spacing w:val="-6"/>
        </w:rPr>
        <w:t> </w:t>
      </w:r>
      <w:r>
        <w:rPr/>
        <w:t>pertinentes.</w:t>
      </w:r>
      <w:r>
        <w:rPr>
          <w:spacing w:val="-5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distribución.</w:t>
      </w:r>
    </w:p>
    <w:p>
      <w:pPr>
        <w:pStyle w:val="BodyText"/>
        <w:spacing w:before="7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2"/>
        </w:numPr>
        <w:tabs>
          <w:tab w:pos="1170" w:val="left" w:leader="none"/>
          <w:tab w:pos="1171" w:val="left" w:leader="none"/>
        </w:tabs>
        <w:spacing w:line="240" w:lineRule="auto" w:before="0" w:after="0"/>
        <w:ind w:left="1171" w:right="0" w:hanging="510"/>
        <w:jc w:val="left"/>
        <w:rPr>
          <w:sz w:val="22"/>
        </w:rPr>
      </w:pPr>
      <w:r>
        <w:rPr>
          <w:b/>
          <w:sz w:val="22"/>
        </w:rPr>
        <w:t>COMUNÍQUESE</w:t>
      </w:r>
      <w:r>
        <w:rPr>
          <w:b/>
          <w:spacing w:val="38"/>
          <w:sz w:val="22"/>
        </w:rPr>
        <w:t> </w:t>
      </w:r>
      <w:r>
        <w:rPr>
          <w:sz w:val="22"/>
        </w:rPr>
        <w:t>a</w:t>
      </w:r>
      <w:r>
        <w:rPr>
          <w:spacing w:val="39"/>
          <w:sz w:val="22"/>
        </w:rPr>
        <w:t> </w:t>
      </w:r>
      <w:r>
        <w:rPr>
          <w:sz w:val="22"/>
        </w:rPr>
        <w:t>las</w:t>
      </w:r>
      <w:r>
        <w:rPr>
          <w:spacing w:val="25"/>
          <w:sz w:val="22"/>
        </w:rPr>
        <w:t> </w:t>
      </w:r>
      <w:r>
        <w:rPr>
          <w:sz w:val="22"/>
        </w:rPr>
        <w:t>unidades</w:t>
      </w:r>
      <w:r>
        <w:rPr>
          <w:spacing w:val="24"/>
          <w:sz w:val="22"/>
        </w:rPr>
        <w:t> </w:t>
      </w:r>
      <w:r>
        <w:rPr>
          <w:sz w:val="22"/>
        </w:rPr>
        <w:t>señaladas</w:t>
      </w:r>
    </w:p>
    <w:p>
      <w:pPr>
        <w:pStyle w:val="BodyText"/>
        <w:rPr>
          <w:sz w:val="24"/>
        </w:rPr>
      </w:pPr>
    </w:p>
    <w:p>
      <w:pPr>
        <w:pStyle w:val="Heading1"/>
        <w:spacing w:before="173"/>
      </w:pPr>
      <w:r>
        <w:rPr/>
        <w:t>ANÓTESE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COMUNÍQUESE,</w:t>
      </w:r>
    </w:p>
    <w:p>
      <w:pPr>
        <w:spacing w:after="0"/>
        <w:sectPr>
          <w:type w:val="continuous"/>
          <w:pgSz w:w="12240" w:h="18720"/>
          <w:pgMar w:top="780" w:bottom="0" w:left="1040" w:right="1360"/>
          <w:cols w:num="2" w:equalWidth="0">
            <w:col w:w="4303" w:space="227"/>
            <w:col w:w="531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before="91"/>
        <w:ind w:left="2826" w:right="0" w:hanging="778"/>
        <w:jc w:val="left"/>
        <w:rPr>
          <w:b/>
          <w:sz w:val="22"/>
        </w:rPr>
      </w:pPr>
      <w:r>
        <w:rPr>
          <w:color w:val="FF0000"/>
          <w:sz w:val="22"/>
        </w:rPr>
        <w:t>NOMBRE COMPLETO AUTORIDAD: </w:t>
      </w:r>
      <w:r>
        <w:rPr>
          <w:b/>
          <w:sz w:val="22"/>
        </w:rPr>
        <w:t>ANA MARIA FERNANDEZ TAPIA</w:t>
      </w:r>
      <w:r>
        <w:rPr>
          <w:b/>
          <w:spacing w:val="-52"/>
          <w:sz w:val="22"/>
        </w:rPr>
        <w:t> </w:t>
      </w:r>
      <w:r>
        <w:rPr>
          <w:b/>
          <w:color w:val="FF0000"/>
          <w:sz w:val="22"/>
        </w:rPr>
        <w:t>VICERRECTOR/A</w:t>
      </w:r>
      <w:r>
        <w:rPr>
          <w:b/>
          <w:color w:val="FF0000"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VINCULACIÓN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MEDIO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661" w:right="0" w:firstLine="0"/>
        <w:jc w:val="left"/>
        <w:rPr>
          <w:b/>
          <w:sz w:val="18"/>
        </w:rPr>
      </w:pPr>
      <w:r>
        <w:rPr>
          <w:b/>
          <w:color w:val="FF0000"/>
          <w:sz w:val="18"/>
        </w:rPr>
        <w:t>Iniciales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z w:val="18"/>
        </w:rPr>
        <w:t>de responsabilidad de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z w:val="18"/>
        </w:rPr>
        <w:t>quienes intervienen en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z w:val="18"/>
        </w:rPr>
        <w:t>el acto.-</w:t>
      </w:r>
    </w:p>
    <w:p>
      <w:pPr>
        <w:spacing w:before="3"/>
        <w:ind w:left="661" w:right="0" w:firstLine="0"/>
        <w:jc w:val="left"/>
        <w:rPr>
          <w:sz w:val="18"/>
        </w:rPr>
      </w:pPr>
      <w:r>
        <w:rPr>
          <w:sz w:val="18"/>
          <w:u w:val="thick"/>
        </w:rPr>
        <w:t>Distribución: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0" w:lineRule="auto" w:before="3" w:after="0"/>
        <w:ind w:left="841" w:right="0" w:hanging="180"/>
        <w:jc w:val="left"/>
        <w:rPr>
          <w:color w:val="FF0000"/>
          <w:sz w:val="18"/>
        </w:rPr>
      </w:pPr>
      <w:r>
        <w:rPr>
          <w:color w:val="FF0000"/>
          <w:sz w:val="18"/>
        </w:rPr>
        <w:t>A quien corresponda (Unidad, Depto, Dirección, Facultad etc)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0" w:lineRule="auto" w:before="3" w:after="0"/>
        <w:ind w:left="841" w:right="0" w:hanging="180"/>
        <w:jc w:val="left"/>
        <w:rPr>
          <w:color w:val="FF0000"/>
          <w:sz w:val="18"/>
        </w:rPr>
      </w:pPr>
      <w:r>
        <w:rPr>
          <w:color w:val="FF0000"/>
          <w:sz w:val="18"/>
        </w:rPr>
        <w:t>A quien corresponda (Unidad, Depto, Dirección, Facultad etc)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8720"/>
          <w:pgMar w:top="780" w:bottom="0" w:left="1040" w:right="1360"/>
        </w:sectPr>
      </w:pP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0" w:lineRule="auto" w:before="71" w:after="0"/>
        <w:ind w:left="841" w:right="0" w:hanging="180"/>
        <w:jc w:val="left"/>
        <w:rPr>
          <w:color w:val="FF0000"/>
          <w:sz w:val="18"/>
        </w:rPr>
      </w:pPr>
      <w:r>
        <w:rPr>
          <w:color w:val="FF0000"/>
          <w:sz w:val="18"/>
        </w:rPr>
        <w:t>Interesados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2" w:lineRule="auto" w:before="3" w:after="0"/>
        <w:ind w:left="661" w:right="5867" w:firstLine="0"/>
        <w:jc w:val="left"/>
        <w:rPr>
          <w:sz w:val="18"/>
        </w:rPr>
      </w:pPr>
      <w:r>
        <w:rPr>
          <w:sz w:val="18"/>
        </w:rPr>
        <w:t>Unidad de Partes, Informaciones y Archivo</w:t>
      </w:r>
      <w:r>
        <w:rPr>
          <w:spacing w:val="-43"/>
          <w:sz w:val="18"/>
        </w:rPr>
        <w:t> </w:t>
      </w:r>
      <w:r>
        <w:rPr>
          <w:sz w:val="18"/>
        </w:rPr>
        <w:t>Memorándum STD </w:t>
      </w:r>
      <w:r>
        <w:rPr>
          <w:color w:val="FF0000"/>
          <w:sz w:val="18"/>
        </w:rPr>
        <w:t>XXXX/202X</w:t>
      </w:r>
    </w:p>
    <w:sectPr>
      <w:pgSz w:w="12240" w:h="18720"/>
      <w:pgMar w:top="780" w:bottom="280" w:left="10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41" w:hanging="180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740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0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0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0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18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61" w:hanging="51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578" w:hanging="5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6" w:hanging="5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4" w:hanging="5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5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5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6" w:hanging="5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4" w:hanging="51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1" w:hanging="51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578" w:hanging="5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6" w:hanging="5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4" w:hanging="5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5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5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6" w:hanging="5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4" w:hanging="51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661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20"/>
      <w:ind w:left="661" w:firstLine="453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3.- CARAT_AUTORIZA_MOVILIDAD_INTERNAC.docx</dc:title>
  <dcterms:created xsi:type="dcterms:W3CDTF">2024-08-20T21:22:25Z</dcterms:created>
  <dcterms:modified xsi:type="dcterms:W3CDTF">2024-08-20T21:22:25Z</dcterms:modified>
</cp:coreProperties>
</file>